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AA26B" w14:textId="77777777" w:rsidR="00E216D1" w:rsidRPr="00597B0E" w:rsidRDefault="00E216D1">
      <w:pPr>
        <w:rPr>
          <w:lang w:val="en-US"/>
        </w:rPr>
      </w:pPr>
    </w:p>
    <w:tbl>
      <w:tblPr>
        <w:tblStyle w:val="TableNormal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4"/>
        <w:gridCol w:w="4675"/>
      </w:tblGrid>
      <w:tr w:rsidR="002353EE" w:rsidRPr="00256E08" w14:paraId="2EE04A63" w14:textId="77777777" w:rsidTr="002353EE">
        <w:trPr>
          <w:trHeight w:val="147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4854" w14:textId="77777777" w:rsidR="002353EE" w:rsidRPr="00256E08" w:rsidRDefault="002353EE">
            <w:pPr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 w:rsidRPr="00256E08"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2AC8A13" wp14:editId="2039D39F">
                  <wp:extent cx="1438656" cy="911353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91135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86CBECA" w14:textId="51E09180" w:rsidR="005B069B" w:rsidRPr="00256E08" w:rsidRDefault="000E382A" w:rsidP="000E382A">
            <w:pPr>
              <w:jc w:val="right"/>
              <w:rPr>
                <w:rFonts w:ascii="Segoe UI" w:hAnsi="Segoe UI" w:cs="Segoe UI"/>
                <w:noProof/>
                <w:sz w:val="22"/>
                <w:szCs w:val="2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3AC35A" wp14:editId="64786BF7">
                  <wp:extent cx="822002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33372" t="18988" r="34057" b="25655"/>
                          <a:stretch/>
                        </pic:blipFill>
                        <pic:spPr bwMode="auto">
                          <a:xfrm>
                            <a:off x="0" y="0"/>
                            <a:ext cx="831036" cy="847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53EE" w:rsidRPr="00843108" w14:paraId="1B78E25D" w14:textId="77777777" w:rsidTr="002353EE">
        <w:trPr>
          <w:trHeight w:val="542"/>
        </w:trPr>
        <w:tc>
          <w:tcPr>
            <w:tcW w:w="250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8D3B" w14:textId="77777777" w:rsidR="00B87E83" w:rsidRPr="008A3105" w:rsidRDefault="00B87E83" w:rsidP="00723C8B">
            <w:pPr>
              <w:spacing w:line="360" w:lineRule="auto"/>
              <w:rPr>
                <w:rFonts w:ascii="DINPro-Light" w:hAnsi="DINPro-Light" w:cs="Segoe UI"/>
              </w:rPr>
            </w:pPr>
          </w:p>
        </w:tc>
        <w:tc>
          <w:tcPr>
            <w:tcW w:w="2500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14:paraId="2A410566" w14:textId="77777777" w:rsidR="00B87E83" w:rsidRPr="00843108" w:rsidRDefault="00B87E83">
            <w:pPr>
              <w:spacing w:line="360" w:lineRule="auto"/>
              <w:rPr>
                <w:rFonts w:ascii="DINPro-Light" w:hAnsi="DINPro-Light" w:cs="Segoe UI"/>
              </w:rPr>
            </w:pPr>
          </w:p>
        </w:tc>
      </w:tr>
    </w:tbl>
    <w:p w14:paraId="585A5242" w14:textId="5DAF097C" w:rsidR="008A3105" w:rsidRPr="00597B0E" w:rsidRDefault="0065104C" w:rsidP="00243538">
      <w:pPr>
        <w:jc w:val="center"/>
        <w:rPr>
          <w:rFonts w:ascii="DINPro-Regular" w:eastAsiaTheme="minorHAnsi" w:hAnsi="DINPro-Regular" w:cs="Arial"/>
          <w:b/>
          <w:color w:val="auto"/>
          <w:sz w:val="32"/>
          <w:szCs w:val="20"/>
        </w:rPr>
      </w:pPr>
      <w:r>
        <w:rPr>
          <w:rFonts w:ascii="DINPro-Regular" w:eastAsiaTheme="minorHAnsi" w:hAnsi="DINPro-Regular" w:cs="Arial"/>
          <w:b/>
          <w:color w:val="auto"/>
          <w:sz w:val="32"/>
          <w:szCs w:val="20"/>
        </w:rPr>
        <w:t>Сессия</w:t>
      </w:r>
      <w:r w:rsidR="008A3105" w:rsidRPr="00597B0E">
        <w:rPr>
          <w:rFonts w:ascii="DINPro-Regular" w:eastAsiaTheme="minorHAnsi" w:hAnsi="DINPro-Regular" w:cs="Arial"/>
          <w:b/>
          <w:color w:val="auto"/>
          <w:sz w:val="32"/>
          <w:szCs w:val="20"/>
        </w:rPr>
        <w:t xml:space="preserve"> АРСС</w:t>
      </w:r>
      <w:r>
        <w:rPr>
          <w:rFonts w:ascii="DINPro-Regular" w:eastAsiaTheme="minorHAnsi" w:hAnsi="DINPro-Regular" w:cs="Arial"/>
          <w:b/>
          <w:color w:val="auto"/>
          <w:sz w:val="32"/>
          <w:szCs w:val="20"/>
        </w:rPr>
        <w:t xml:space="preserve"> на Форуме 100+</w:t>
      </w:r>
    </w:p>
    <w:p w14:paraId="1C1297A1" w14:textId="77777777" w:rsidR="008A3105" w:rsidRPr="00597B0E" w:rsidRDefault="008A3105" w:rsidP="008A3105">
      <w:pPr>
        <w:rPr>
          <w:rFonts w:ascii="DINPro-Regular" w:eastAsiaTheme="minorHAnsi" w:hAnsi="DINPro-Regular" w:cs="Arial"/>
          <w:color w:val="auto"/>
        </w:rPr>
      </w:pPr>
    </w:p>
    <w:p w14:paraId="104FB350" w14:textId="0749BF9F" w:rsidR="008A3105" w:rsidRPr="00597B0E" w:rsidRDefault="008A3105" w:rsidP="008A3105">
      <w:pPr>
        <w:rPr>
          <w:rFonts w:ascii="DINPro-Regular" w:eastAsiaTheme="minorHAnsi" w:hAnsi="DINPro-Regular" w:cs="Calibri"/>
          <w:color w:val="auto"/>
          <w:sz w:val="20"/>
          <w:szCs w:val="20"/>
        </w:rPr>
      </w:pPr>
      <w:bookmarkStart w:id="0" w:name="_Hlk48146702"/>
      <w:r w:rsidRPr="00597B0E">
        <w:rPr>
          <w:rFonts w:ascii="DINPro-Regular" w:eastAsiaTheme="minorHAnsi" w:hAnsi="DINPro-Regular" w:cs="Arial"/>
          <w:b/>
          <w:bCs/>
          <w:color w:val="auto"/>
        </w:rPr>
        <w:t>Тема:</w:t>
      </w:r>
      <w:r w:rsidRPr="00597B0E">
        <w:rPr>
          <w:rFonts w:ascii="DINPro-Regular" w:eastAsiaTheme="minorHAnsi" w:hAnsi="DINPro-Regular" w:cs="Arial"/>
          <w:b/>
          <w:bCs/>
          <w:color w:val="auto"/>
          <w:sz w:val="28"/>
          <w:szCs w:val="28"/>
        </w:rPr>
        <w:t xml:space="preserve"> 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>«</w:t>
      </w:r>
      <w:r w:rsidR="000E382A">
        <w:rPr>
          <w:rFonts w:ascii="DINPro-Regular" w:eastAsiaTheme="minorHAnsi" w:hAnsi="DINPro-Regular" w:cs="Arial"/>
          <w:b/>
          <w:color w:val="82145A"/>
          <w:sz w:val="28"/>
          <w:szCs w:val="28"/>
        </w:rPr>
        <w:t>С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>тально</w:t>
      </w:r>
      <w:r w:rsidR="000E382A">
        <w:rPr>
          <w:rFonts w:ascii="DINPro-Regular" w:eastAsiaTheme="minorHAnsi" w:hAnsi="DINPro-Regular" w:cs="Arial"/>
          <w:b/>
          <w:color w:val="82145A"/>
          <w:sz w:val="28"/>
          <w:szCs w:val="28"/>
        </w:rPr>
        <w:t>е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 xml:space="preserve"> строительств</w:t>
      </w:r>
      <w:r w:rsidR="000E382A">
        <w:rPr>
          <w:rFonts w:ascii="DINPro-Regular" w:eastAsiaTheme="minorHAnsi" w:hAnsi="DINPro-Regular" w:cs="Arial"/>
          <w:b/>
          <w:color w:val="82145A"/>
          <w:sz w:val="28"/>
          <w:szCs w:val="28"/>
        </w:rPr>
        <w:t>о. От Застройщика до Производителя металлопроката</w:t>
      </w:r>
      <w:r w:rsidR="000D795A" w:rsidRPr="00597B0E">
        <w:rPr>
          <w:rFonts w:ascii="DINPro-Regular" w:eastAsiaTheme="minorHAnsi" w:hAnsi="DINPro-Regular" w:cs="Arial"/>
          <w:b/>
          <w:color w:val="82145A"/>
          <w:sz w:val="28"/>
          <w:szCs w:val="28"/>
        </w:rPr>
        <w:t>»</w:t>
      </w:r>
    </w:p>
    <w:bookmarkEnd w:id="0"/>
    <w:p w14:paraId="18E34355" w14:textId="77777777" w:rsidR="004B5357" w:rsidRPr="00597B0E" w:rsidRDefault="004B5357" w:rsidP="008A3105">
      <w:pPr>
        <w:rPr>
          <w:rFonts w:ascii="DINPro-Regular" w:eastAsiaTheme="minorHAnsi" w:hAnsi="DINPro-Regular" w:cs="Calibri"/>
          <w:color w:val="auto"/>
          <w:sz w:val="20"/>
          <w:szCs w:val="20"/>
        </w:rPr>
      </w:pPr>
    </w:p>
    <w:p w14:paraId="5C9EC3E6" w14:textId="7EBAEE9D" w:rsidR="008A3105" w:rsidRPr="00597B0E" w:rsidRDefault="008A3105" w:rsidP="008A3105">
      <w:pPr>
        <w:rPr>
          <w:rFonts w:ascii="DINPro-Regular" w:eastAsiaTheme="minorHAnsi" w:hAnsi="DINPro-Regular" w:cs="Arial"/>
          <w:color w:val="auto"/>
        </w:rPr>
      </w:pPr>
      <w:r w:rsidRPr="00597B0E">
        <w:rPr>
          <w:rFonts w:ascii="DINPro-Regular" w:eastAsiaTheme="minorHAnsi" w:hAnsi="DINPro-Regular" w:cs="Arial"/>
          <w:b/>
          <w:bCs/>
          <w:color w:val="auto"/>
        </w:rPr>
        <w:t xml:space="preserve">Дата и время проведения: </w:t>
      </w:r>
      <w:r w:rsidR="0065104C">
        <w:rPr>
          <w:rFonts w:ascii="DINPro-Regular" w:eastAsiaTheme="minorHAnsi" w:hAnsi="DINPro-Regular" w:cs="Arial"/>
          <w:color w:val="auto"/>
        </w:rPr>
        <w:t>20</w:t>
      </w:r>
      <w:r w:rsidR="00165962" w:rsidRPr="00597B0E">
        <w:rPr>
          <w:rFonts w:ascii="DINPro-Regular" w:eastAsiaTheme="minorHAnsi" w:hAnsi="DINPro-Regular" w:cs="Arial"/>
          <w:color w:val="auto"/>
        </w:rPr>
        <w:t xml:space="preserve"> </w:t>
      </w:r>
      <w:r w:rsidR="0065104C">
        <w:rPr>
          <w:rFonts w:ascii="DINPro-Regular" w:eastAsiaTheme="minorHAnsi" w:hAnsi="DINPro-Regular" w:cs="Arial"/>
          <w:color w:val="auto"/>
        </w:rPr>
        <w:t>октября</w:t>
      </w:r>
      <w:r w:rsidR="000D795A" w:rsidRPr="00597B0E">
        <w:rPr>
          <w:rFonts w:ascii="DINPro-Regular" w:eastAsiaTheme="minorHAnsi" w:hAnsi="DINPro-Regular" w:cs="Arial"/>
          <w:color w:val="auto"/>
        </w:rPr>
        <w:t xml:space="preserve"> 2020 года, 1</w:t>
      </w:r>
      <w:r w:rsidR="0065104C">
        <w:rPr>
          <w:rFonts w:ascii="DINPro-Regular" w:eastAsiaTheme="minorHAnsi" w:hAnsi="DINPro-Regular" w:cs="Arial"/>
          <w:color w:val="auto"/>
        </w:rPr>
        <w:t>4</w:t>
      </w:r>
      <w:r w:rsidR="000D795A" w:rsidRPr="00597B0E">
        <w:rPr>
          <w:rFonts w:ascii="DINPro-Regular" w:eastAsiaTheme="minorHAnsi" w:hAnsi="DINPro-Regular" w:cs="Arial"/>
          <w:color w:val="auto"/>
        </w:rPr>
        <w:t>.30 – 1</w:t>
      </w:r>
      <w:r w:rsidR="0065104C">
        <w:rPr>
          <w:rFonts w:ascii="DINPro-Regular" w:eastAsiaTheme="minorHAnsi" w:hAnsi="DINPro-Regular" w:cs="Arial"/>
          <w:color w:val="auto"/>
        </w:rPr>
        <w:t>6</w:t>
      </w:r>
      <w:r w:rsidR="000D795A" w:rsidRPr="00597B0E">
        <w:rPr>
          <w:rFonts w:ascii="DINPro-Regular" w:eastAsiaTheme="minorHAnsi" w:hAnsi="DINPro-Regular" w:cs="Arial"/>
          <w:color w:val="auto"/>
        </w:rPr>
        <w:t>.</w:t>
      </w:r>
      <w:r w:rsidR="0065104C">
        <w:rPr>
          <w:rFonts w:ascii="DINPro-Regular" w:eastAsiaTheme="minorHAnsi" w:hAnsi="DINPro-Regular" w:cs="Arial"/>
          <w:color w:val="auto"/>
        </w:rPr>
        <w:t>0</w:t>
      </w:r>
      <w:r w:rsidR="000D795A" w:rsidRPr="00597B0E">
        <w:rPr>
          <w:rFonts w:ascii="DINPro-Regular" w:eastAsiaTheme="minorHAnsi" w:hAnsi="DINPro-Regular" w:cs="Arial"/>
          <w:color w:val="auto"/>
        </w:rPr>
        <w:t xml:space="preserve">0 </w:t>
      </w:r>
    </w:p>
    <w:p w14:paraId="51CE4577" w14:textId="7EF93FCF" w:rsidR="008A3105" w:rsidRPr="00597B0E" w:rsidRDefault="008A3105" w:rsidP="00B12AC9">
      <w:pPr>
        <w:rPr>
          <w:rFonts w:ascii="DINPro-Regular" w:eastAsiaTheme="minorHAnsi" w:hAnsi="DINPro-Regular" w:cs="Arial"/>
          <w:color w:val="auto"/>
        </w:rPr>
      </w:pPr>
      <w:r w:rsidRPr="000E382A">
        <w:rPr>
          <w:rFonts w:ascii="DINPro-Regular" w:eastAsiaTheme="minorHAnsi" w:hAnsi="DINPro-Regular" w:cs="Arial"/>
          <w:b/>
          <w:bCs/>
          <w:color w:val="auto"/>
        </w:rPr>
        <w:t>Место:</w:t>
      </w:r>
      <w:r w:rsidRPr="00597B0E">
        <w:rPr>
          <w:rFonts w:ascii="DINPro-Regular" w:eastAsiaTheme="minorHAnsi" w:hAnsi="DINPro-Regular" w:cs="Arial"/>
          <w:color w:val="auto"/>
        </w:rPr>
        <w:t xml:space="preserve"> </w:t>
      </w:r>
      <w:r w:rsidR="000E382A" w:rsidRPr="000E382A">
        <w:rPr>
          <w:rFonts w:ascii="DINPro-Regular" w:eastAsiaTheme="minorHAnsi" w:hAnsi="DINPro-Regular" w:cs="Arial"/>
          <w:color w:val="auto"/>
        </w:rPr>
        <w:t>г. Екатеринбург, ЭКСПО-бульвар, д. 2</w:t>
      </w:r>
      <w:r w:rsidR="000E382A">
        <w:rPr>
          <w:rFonts w:ascii="DINPro-Regular" w:eastAsiaTheme="minorHAnsi" w:hAnsi="DINPro-Regular" w:cs="Arial"/>
          <w:color w:val="auto"/>
        </w:rPr>
        <w:t xml:space="preserve">, </w:t>
      </w:r>
      <w:r w:rsidR="000E382A" w:rsidRPr="000E382A">
        <w:rPr>
          <w:rFonts w:ascii="DINPro-Regular" w:eastAsiaTheme="minorHAnsi" w:hAnsi="DINPro-Regular" w:cs="Arial"/>
          <w:b/>
          <w:bCs/>
          <w:color w:val="auto"/>
        </w:rPr>
        <w:t>зал 3.</w:t>
      </w:r>
      <w:r w:rsidR="0096291A">
        <w:rPr>
          <w:rFonts w:ascii="DINPro-Regular" w:eastAsiaTheme="minorHAnsi" w:hAnsi="DINPro-Regular" w:cs="Arial"/>
          <w:b/>
          <w:bCs/>
          <w:color w:val="auto"/>
        </w:rPr>
        <w:t>4</w:t>
      </w:r>
      <w:r w:rsidR="000E382A" w:rsidRPr="000E382A">
        <w:rPr>
          <w:rFonts w:ascii="DINPro-Regular" w:eastAsiaTheme="minorHAnsi" w:hAnsi="DINPro-Regular" w:cs="Arial"/>
          <w:b/>
          <w:bCs/>
          <w:color w:val="auto"/>
        </w:rPr>
        <w:t>.</w:t>
      </w:r>
    </w:p>
    <w:p w14:paraId="598526AC" w14:textId="77777777" w:rsidR="00227EEE" w:rsidRPr="00243538" w:rsidRDefault="00227EEE" w:rsidP="00E33FC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rPr>
          <w:rFonts w:ascii="DINPro-Regular" w:eastAsiaTheme="minorHAnsi" w:hAnsi="DINPro-Regular" w:cs="Arial"/>
          <w:b/>
          <w:color w:val="82145A"/>
          <w:sz w:val="28"/>
          <w:szCs w:val="28"/>
        </w:rPr>
      </w:pPr>
    </w:p>
    <w:p w14:paraId="1ECD3733" w14:textId="22290A9B" w:rsidR="00F7435D" w:rsidRDefault="00D01796" w:rsidP="00D01796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center"/>
        <w:rPr>
          <w:rFonts w:ascii="DINPro-Regular" w:eastAsiaTheme="minorHAnsi" w:hAnsi="DINPro-Regular" w:cs="Arial"/>
          <w:b/>
          <w:color w:val="82145A"/>
          <w:sz w:val="28"/>
          <w:szCs w:val="28"/>
        </w:rPr>
      </w:pPr>
      <w:r w:rsidRPr="00D01796">
        <w:rPr>
          <w:rFonts w:ascii="DINPro-Regular" w:eastAsiaTheme="minorHAnsi" w:hAnsi="DINPro-Regular" w:cs="Arial"/>
          <w:b/>
          <w:color w:val="82145A"/>
          <w:sz w:val="28"/>
          <w:szCs w:val="28"/>
        </w:rPr>
        <w:t xml:space="preserve">Программа </w:t>
      </w:r>
    </w:p>
    <w:p w14:paraId="1B888FDD" w14:textId="21522BB8" w:rsidR="00227EEE" w:rsidRPr="00227EEE" w:rsidRDefault="00227EEE" w:rsidP="00227EEE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rPr>
          <w:rFonts w:ascii="DINPro-Regular" w:eastAsia="Cambria" w:hAnsi="DINPro-Regular" w:cs="Arial"/>
          <w:b/>
          <w:lang w:eastAsia="en-US"/>
        </w:rPr>
      </w:pPr>
      <w:r w:rsidRPr="00227EEE">
        <w:rPr>
          <w:rFonts w:ascii="DINPro-Regular" w:eastAsia="Cambria" w:hAnsi="DINPro-Regular" w:cs="Arial"/>
          <w:b/>
          <w:lang w:eastAsia="en-US"/>
        </w:rPr>
        <w:t>Модератор</w:t>
      </w:r>
      <w:r>
        <w:rPr>
          <w:rFonts w:ascii="DINPro-Regular" w:eastAsia="Cambria" w:hAnsi="DINPro-Regular" w:cs="Arial"/>
          <w:b/>
          <w:lang w:eastAsia="en-US"/>
        </w:rPr>
        <w:t xml:space="preserve"> сессии: Антропов Евгений Игоревич, Руководитель проектов Инженерного центра АРСС</w:t>
      </w:r>
    </w:p>
    <w:tbl>
      <w:tblPr>
        <w:tblpPr w:leftFromText="180" w:rightFromText="180" w:vertAnchor="page" w:horzAnchor="margin" w:tblpY="7456"/>
        <w:tblW w:w="52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6"/>
        <w:gridCol w:w="8050"/>
      </w:tblGrid>
      <w:tr w:rsidR="00E33FCE" w:rsidRPr="00597B0E" w14:paraId="227BB135" w14:textId="77777777" w:rsidTr="00E33FCE">
        <w:trPr>
          <w:trHeight w:val="274"/>
        </w:trPr>
        <w:tc>
          <w:tcPr>
            <w:tcW w:w="883" w:type="pct"/>
          </w:tcPr>
          <w:p w14:paraId="180482C7" w14:textId="77777777" w:rsidR="00E33FC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</w:p>
          <w:p w14:paraId="0019D79A" w14:textId="47A2FF39" w:rsidR="00E33FCE" w:rsidRPr="00597B0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r>
              <w:rPr>
                <w:rFonts w:ascii="DINPro-Regular" w:hAnsi="DINPro-Regular" w:cs="Arial"/>
                <w:b/>
                <w:sz w:val="22"/>
                <w:szCs w:val="22"/>
              </w:rPr>
              <w:t>14.30 – 14.4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</w:p>
        </w:tc>
        <w:tc>
          <w:tcPr>
            <w:tcW w:w="4117" w:type="pct"/>
          </w:tcPr>
          <w:p w14:paraId="7A70D11C" w14:textId="77777777" w:rsidR="00E33FCE" w:rsidRPr="00597B0E" w:rsidRDefault="00E33FCE" w:rsidP="00E33FCE">
            <w:pPr>
              <w:shd w:val="clear" w:color="auto" w:fill="FFFFFF"/>
              <w:rPr>
                <w:rFonts w:ascii="DINPro-Regular" w:hAnsi="DINPro-Regular" w:cs="Arial"/>
                <w:b/>
                <w:sz w:val="22"/>
                <w:szCs w:val="22"/>
              </w:rPr>
            </w:pP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Вступительное слово</w:t>
            </w:r>
          </w:p>
          <w:p w14:paraId="551318C8" w14:textId="77777777" w:rsidR="00E33FCE" w:rsidRDefault="00E33FCE" w:rsidP="00E33FCE">
            <w:pPr>
              <w:rPr>
                <w:rFonts w:ascii="DINPro-Regular" w:hAnsi="DINPro-Regular" w:cs="Arial"/>
                <w:sz w:val="22"/>
                <w:szCs w:val="22"/>
              </w:rPr>
            </w:pPr>
            <w:r w:rsidRPr="00597B0E">
              <w:rPr>
                <w:rFonts w:ascii="DINPro-Regular" w:hAnsi="DINPro-Regular" w:cs="Arial"/>
                <w:sz w:val="22"/>
                <w:szCs w:val="22"/>
              </w:rPr>
              <w:t>Александр Николаевич Данилов, Генеральный директор АРСС</w:t>
            </w:r>
          </w:p>
          <w:p w14:paraId="58AA90A3" w14:textId="77777777" w:rsidR="00E33FCE" w:rsidRPr="0065104C" w:rsidRDefault="00E33FCE" w:rsidP="00E33FCE">
            <w:pPr>
              <w:rPr>
                <w:rFonts w:ascii="DINPro-Regular" w:hAnsi="DINPro-Regular" w:cs="Arial"/>
                <w:sz w:val="22"/>
                <w:szCs w:val="22"/>
              </w:rPr>
            </w:pPr>
          </w:p>
        </w:tc>
      </w:tr>
      <w:tr w:rsidR="00E33FCE" w:rsidRPr="00597B0E" w14:paraId="5631FEF7" w14:textId="77777777" w:rsidTr="00E33FCE">
        <w:trPr>
          <w:trHeight w:val="274"/>
        </w:trPr>
        <w:tc>
          <w:tcPr>
            <w:tcW w:w="883" w:type="pct"/>
          </w:tcPr>
          <w:p w14:paraId="7E49F89F" w14:textId="2EFB1599" w:rsidR="00E33FCE" w:rsidRPr="00597B0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r>
              <w:rPr>
                <w:rFonts w:ascii="DINPro-Regular" w:hAnsi="DINPro-Regular" w:cs="Arial"/>
                <w:b/>
                <w:sz w:val="22"/>
                <w:szCs w:val="22"/>
              </w:rPr>
              <w:t>14.4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 xml:space="preserve"> - 1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>.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00</w:t>
            </w:r>
          </w:p>
        </w:tc>
        <w:tc>
          <w:tcPr>
            <w:tcW w:w="4117" w:type="pct"/>
          </w:tcPr>
          <w:p w14:paraId="26A41624" w14:textId="486F73E5" w:rsidR="00965BFC" w:rsidRPr="009428F7" w:rsidRDefault="00E33FCE" w:rsidP="00E33FCE">
            <w:pPr>
              <w:shd w:val="clear" w:color="auto" w:fill="FFFFFF"/>
              <w:rPr>
                <w:rFonts w:ascii="DINPro-Regular" w:hAnsi="DINPro-Regular" w:cs="Arial"/>
                <w:bCs/>
                <w:sz w:val="22"/>
                <w:szCs w:val="22"/>
              </w:rPr>
            </w:pPr>
            <w:r w:rsidRPr="00A85346"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>«</w:t>
            </w:r>
            <w:r w:rsidR="00C67DDD"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>Потенциал технических решений стального строительства и роль Ассоциации в их внедрении</w:t>
            </w:r>
            <w:r w:rsidRPr="00A85346"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>»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>—</w:t>
            </w:r>
            <w:r>
              <w:rPr>
                <w:rFonts w:ascii="DINPro-Regular" w:hAnsi="DINPro-Regular"/>
                <w:b/>
                <w:bCs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E33FCE">
              <w:rPr>
                <w:rFonts w:ascii="DINPro-Regular" w:hAnsi="DINPro-Regular" w:cs="Arial"/>
                <w:bCs/>
                <w:sz w:val="22"/>
                <w:szCs w:val="22"/>
              </w:rPr>
              <w:t>Назмеева Татьяна Вильсовна, Руководитель проектов Инженерного центра АРСС</w:t>
            </w:r>
          </w:p>
          <w:p w14:paraId="767FA9AC" w14:textId="77777777" w:rsidR="00C67DDD" w:rsidRPr="00C67DDD" w:rsidRDefault="00C67DDD" w:rsidP="001E00D7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>
              <w:rPr>
                <w:rFonts w:ascii="DINPro-Regular" w:eastAsiaTheme="minorHAnsi" w:hAnsi="DINPro-Regular" w:cs="Arial"/>
                <w:sz w:val="22"/>
                <w:szCs w:val="22"/>
              </w:rPr>
              <w:t>Описание перспективных технических решений стального строительства для жилых и общественных зданий</w:t>
            </w:r>
            <w:r w:rsidRPr="00C67DDD">
              <w:rPr>
                <w:rFonts w:ascii="DINPro-Regular" w:eastAsiaTheme="minorHAnsi" w:hAnsi="DINPro-Regular" w:cs="Arial"/>
                <w:sz w:val="22"/>
                <w:szCs w:val="22"/>
              </w:rPr>
              <w:t>;</w:t>
            </w:r>
          </w:p>
          <w:p w14:paraId="6D8B2AA4" w14:textId="77777777" w:rsidR="001E00D7" w:rsidRDefault="00C67DDD" w:rsidP="00C67DDD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>
              <w:rPr>
                <w:rFonts w:ascii="DINPro-Regular" w:eastAsiaTheme="minorHAnsi" w:hAnsi="DINPro-Regular" w:cs="Arial"/>
                <w:sz w:val="22"/>
                <w:szCs w:val="22"/>
              </w:rPr>
              <w:t>Развитие нормативно-технической базы стальных решений при участии металлургической отрасли.</w:t>
            </w:r>
          </w:p>
          <w:p w14:paraId="430C9EB9" w14:textId="76BDE1C5" w:rsidR="009428F7" w:rsidRPr="00C67DDD" w:rsidRDefault="009428F7" w:rsidP="009428F7">
            <w:pPr>
              <w:pStyle w:val="ad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</w:p>
        </w:tc>
      </w:tr>
      <w:tr w:rsidR="00E33FCE" w:rsidRPr="00597B0E" w14:paraId="6D76EBB8" w14:textId="77777777" w:rsidTr="00E33FCE">
        <w:trPr>
          <w:trHeight w:val="567"/>
        </w:trPr>
        <w:tc>
          <w:tcPr>
            <w:tcW w:w="883" w:type="pct"/>
          </w:tcPr>
          <w:p w14:paraId="570F28D0" w14:textId="47212420" w:rsidR="00E33FCE" w:rsidRPr="00597B0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1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: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00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 xml:space="preserve"> - 1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.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15</w:t>
            </w:r>
          </w:p>
        </w:tc>
        <w:tc>
          <w:tcPr>
            <w:tcW w:w="4117" w:type="pct"/>
          </w:tcPr>
          <w:p w14:paraId="3423D88F" w14:textId="45813AF5" w:rsidR="00AC3500" w:rsidRDefault="0096291A" w:rsidP="00E33FCE">
            <w:pPr>
              <w:shd w:val="clear" w:color="auto" w:fill="FFFFFF"/>
              <w:rPr>
                <w:rFonts w:ascii="DINPro-Regular" w:hAnsi="DINPro-Regular" w:cs="Arial"/>
                <w:sz w:val="22"/>
                <w:szCs w:val="22"/>
              </w:rPr>
            </w:pPr>
            <w:r w:rsidRPr="007937C7">
              <w:rPr>
                <w:rFonts w:ascii="DINPro-Regular" w:hAnsi="DINPro-Regular" w:cs="Arial"/>
                <w:b/>
                <w:bCs/>
                <w:sz w:val="22"/>
                <w:szCs w:val="22"/>
              </w:rPr>
              <w:t>«</w:t>
            </w:r>
            <w:r w:rsidR="00AC3500" w:rsidRPr="007937C7">
              <w:rPr>
                <w:rFonts w:ascii="DINPro-Regular" w:hAnsi="DINPro-Regular" w:cs="Arial"/>
                <w:b/>
                <w:bCs/>
                <w:sz w:val="22"/>
                <w:szCs w:val="22"/>
              </w:rPr>
              <w:t>Новые стали с покрытием для гражданского и уникального строительства</w:t>
            </w:r>
            <w:r w:rsidRPr="007937C7">
              <w:rPr>
                <w:rFonts w:ascii="DINPro-Regular" w:hAnsi="DINPro-Regular" w:cs="Arial"/>
                <w:b/>
                <w:bCs/>
                <w:sz w:val="22"/>
                <w:szCs w:val="22"/>
              </w:rPr>
              <w:t>»</w:t>
            </w:r>
            <w:r w:rsidR="007937C7">
              <w:rPr>
                <w:rFonts w:ascii="DINPro-Regular" w:hAnsi="DINPro-Regular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DINPro-Regular" w:hAnsi="DINPro-Regular" w:cs="Arial"/>
                <w:sz w:val="22"/>
                <w:szCs w:val="22"/>
              </w:rPr>
              <w:t xml:space="preserve">— </w:t>
            </w:r>
            <w:r w:rsidR="00AC3500">
              <w:rPr>
                <w:rFonts w:ascii="DINPro-Regular" w:hAnsi="DINPro-Regular" w:cs="Arial"/>
                <w:sz w:val="22"/>
                <w:szCs w:val="22"/>
              </w:rPr>
              <w:t>Орлов</w:t>
            </w:r>
            <w:r>
              <w:rPr>
                <w:rFonts w:ascii="DINPro-Regular" w:hAnsi="DINPro-Regular" w:cs="Arial"/>
                <w:sz w:val="22"/>
                <w:szCs w:val="22"/>
              </w:rPr>
              <w:t xml:space="preserve"> Александр Вячеславович</w:t>
            </w:r>
            <w:r w:rsidR="00AC3500">
              <w:rPr>
                <w:rFonts w:ascii="DINPro-Regular" w:hAnsi="DINPro-Regular" w:cs="Arial"/>
                <w:sz w:val="22"/>
                <w:szCs w:val="22"/>
              </w:rPr>
              <w:t xml:space="preserve">, руководитель направления по развитию продуктовой категории «Прокат с покрытием» ПАО «Северсталь» </w:t>
            </w:r>
          </w:p>
          <w:p w14:paraId="17081374" w14:textId="0562D114" w:rsidR="00320A17" w:rsidRPr="00320A17" w:rsidRDefault="00320A17" w:rsidP="00320A17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>
              <w:rPr>
                <w:rFonts w:ascii="DINPro-Regular" w:hAnsi="DINPro-Regular" w:cs="Arial"/>
              </w:rPr>
              <w:t>Вы</w:t>
            </w:r>
            <w:r w:rsidRPr="00320A17">
              <w:rPr>
                <w:rFonts w:ascii="DINPro-Regular" w:eastAsiaTheme="minorHAnsi" w:hAnsi="DINPro-Regular" w:cs="Arial"/>
                <w:sz w:val="22"/>
                <w:szCs w:val="22"/>
              </w:rPr>
              <w:t>сокопрочные марки оцинкованной стали для эффективного строительства на основе технологии ЛСТК;</w:t>
            </w:r>
          </w:p>
          <w:p w14:paraId="2BDF1857" w14:textId="60B09EC4" w:rsidR="00320A17" w:rsidRPr="00320A17" w:rsidRDefault="00320A17" w:rsidP="00320A17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 w:rsidRPr="00320A17">
              <w:rPr>
                <w:rFonts w:ascii="DINPro-Regular" w:eastAsiaTheme="minorHAnsi" w:hAnsi="DINPro-Regular" w:cs="Arial"/>
                <w:sz w:val="22"/>
                <w:szCs w:val="22"/>
              </w:rPr>
              <w:t>Правила выбора полимерных покрытий в зависимости от назначения объекта;</w:t>
            </w:r>
          </w:p>
          <w:p w14:paraId="09BF9D74" w14:textId="70246F8B" w:rsidR="00320A17" w:rsidRPr="00320A17" w:rsidRDefault="00320A17" w:rsidP="00320A17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 w:rsidRPr="00320A17">
              <w:rPr>
                <w:rFonts w:ascii="DINPro-Regular" w:eastAsiaTheme="minorHAnsi" w:hAnsi="DINPro-Regular" w:cs="Arial"/>
                <w:sz w:val="22"/>
                <w:szCs w:val="22"/>
              </w:rPr>
              <w:t>Новый вид покрытия для чистых помещений.</w:t>
            </w:r>
          </w:p>
          <w:p w14:paraId="692938DA" w14:textId="77777777" w:rsidR="00E33FCE" w:rsidRPr="00E33FCE" w:rsidRDefault="00E33FCE" w:rsidP="00E33FCE">
            <w:pPr>
              <w:shd w:val="clear" w:color="auto" w:fill="FFFFFF"/>
              <w:rPr>
                <w:rFonts w:ascii="DINPro-Regular" w:hAnsi="DINPro-Regular" w:cs="Arial"/>
                <w:sz w:val="22"/>
                <w:szCs w:val="22"/>
              </w:rPr>
            </w:pPr>
          </w:p>
        </w:tc>
      </w:tr>
      <w:tr w:rsidR="00E33FCE" w:rsidRPr="00597B0E" w14:paraId="0C91589F" w14:textId="77777777" w:rsidTr="00E33FCE">
        <w:trPr>
          <w:trHeight w:val="567"/>
        </w:trPr>
        <w:tc>
          <w:tcPr>
            <w:tcW w:w="883" w:type="pct"/>
          </w:tcPr>
          <w:p w14:paraId="063DDA99" w14:textId="532577A7" w:rsidR="00E33FCE" w:rsidRPr="00597B0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bookmarkStart w:id="1" w:name="_Hlk48222786"/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1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: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15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 xml:space="preserve"> - 1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: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30</w:t>
            </w:r>
          </w:p>
        </w:tc>
        <w:tc>
          <w:tcPr>
            <w:tcW w:w="4117" w:type="pct"/>
          </w:tcPr>
          <w:p w14:paraId="3E9F1A26" w14:textId="0EEFBAF6" w:rsidR="00E33FCE" w:rsidRPr="009428F7" w:rsidRDefault="00E33FCE" w:rsidP="00E33FCE">
            <w:pPr>
              <w:shd w:val="clear" w:color="auto" w:fill="FFFFFF"/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</w:pPr>
            <w:r w:rsidRPr="00227EEE"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>«Окрашенный прокат с коррозионностойким Цинк-Алюминий-Магниевым покрытием. Перспективы использования зарубежных норм в отечественном строительстве»</w:t>
            </w:r>
            <w:r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  <w:t xml:space="preserve"> — </w:t>
            </w:r>
            <w:proofErr w:type="spellStart"/>
            <w:r w:rsidRPr="00227EEE">
              <w:rPr>
                <w:rFonts w:ascii="DINPro-Regular" w:eastAsiaTheme="minorHAnsi" w:hAnsi="DINPro-Regular" w:cs="Arial"/>
                <w:color w:val="auto"/>
                <w:sz w:val="22"/>
                <w:szCs w:val="22"/>
                <w:bdr w:val="none" w:sz="0" w:space="0" w:color="auto"/>
                <w:lang w:eastAsia="ru-RU"/>
              </w:rPr>
              <w:t>Рашковский</w:t>
            </w:r>
            <w:proofErr w:type="spellEnd"/>
            <w:r w:rsidRPr="00227EEE">
              <w:rPr>
                <w:rFonts w:ascii="DINPro-Regular" w:eastAsiaTheme="minorHAnsi" w:hAnsi="DINPro-Regular" w:cs="Arial"/>
                <w:color w:val="auto"/>
                <w:sz w:val="22"/>
                <w:szCs w:val="22"/>
                <w:bdr w:val="none" w:sz="0" w:space="0" w:color="auto"/>
                <w:lang w:eastAsia="ru-RU"/>
              </w:rPr>
              <w:t xml:space="preserve"> Александр Юльевич, Руководитель проектов R&amp;D, ПАО «НЛМК»</w:t>
            </w:r>
          </w:p>
          <w:p w14:paraId="78BB0C7A" w14:textId="5BE75AED" w:rsidR="00E33FCE" w:rsidRPr="00E33FCE" w:rsidRDefault="00E33FCE" w:rsidP="00E33FCE">
            <w:pPr>
              <w:pStyle w:val="ad"/>
              <w:numPr>
                <w:ilvl w:val="0"/>
                <w:numId w:val="19"/>
              </w:numP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 w:rsidRPr="00E33FCE">
              <w:rPr>
                <w:rFonts w:ascii="DINPro-Regular" w:eastAsiaTheme="minorHAnsi" w:hAnsi="DINPro-Regular" w:cs="Arial"/>
                <w:sz w:val="22"/>
                <w:szCs w:val="22"/>
              </w:rPr>
              <w:t>Место ЦАМ-покрытий в линейке металлопроката с покрытием</w:t>
            </w:r>
            <w:r w:rsidR="001E00D7" w:rsidRPr="001E00D7">
              <w:rPr>
                <w:rFonts w:ascii="DINPro-Regular" w:eastAsiaTheme="minorHAnsi" w:hAnsi="DINPro-Regular" w:cs="Arial"/>
                <w:sz w:val="22"/>
                <w:szCs w:val="22"/>
              </w:rPr>
              <w:t>;</w:t>
            </w:r>
          </w:p>
          <w:p w14:paraId="3ADA9B02" w14:textId="7A305050" w:rsidR="00E33FCE" w:rsidRPr="00E33FCE" w:rsidRDefault="00E33FCE" w:rsidP="00E33FCE">
            <w:pPr>
              <w:pStyle w:val="ad"/>
              <w:numPr>
                <w:ilvl w:val="0"/>
                <w:numId w:val="19"/>
              </w:numP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 w:rsidRPr="00E33FCE">
              <w:rPr>
                <w:rFonts w:ascii="DINPro-Regular" w:eastAsiaTheme="minorHAnsi" w:hAnsi="DINPro-Regular" w:cs="Arial"/>
                <w:sz w:val="22"/>
                <w:szCs w:val="22"/>
              </w:rPr>
              <w:t>Преимущества и применение окрашенного проката с ЦАМ-покрытием</w:t>
            </w:r>
            <w:r w:rsidR="00C700D9" w:rsidRPr="00C700D9">
              <w:rPr>
                <w:rFonts w:ascii="DINPro-Regular" w:eastAsiaTheme="minorHAnsi" w:hAnsi="DINPro-Regular" w:cs="Arial"/>
                <w:sz w:val="22"/>
                <w:szCs w:val="22"/>
              </w:rPr>
              <w:t>;</w:t>
            </w:r>
          </w:p>
          <w:p w14:paraId="6F796AC6" w14:textId="5C491DEC" w:rsidR="00E33FCE" w:rsidRPr="00E33FCE" w:rsidRDefault="00E33FCE" w:rsidP="00E33FCE">
            <w:pPr>
              <w:pStyle w:val="ad"/>
              <w:numPr>
                <w:ilvl w:val="0"/>
                <w:numId w:val="19"/>
              </w:numP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 w:rsidRPr="00E33FCE">
              <w:rPr>
                <w:rFonts w:ascii="DINPro-Regular" w:eastAsiaTheme="minorHAnsi" w:hAnsi="DINPro-Regular" w:cs="Arial"/>
                <w:sz w:val="22"/>
                <w:szCs w:val="22"/>
              </w:rPr>
              <w:lastRenderedPageBreak/>
              <w:t>Европейские нормы испытаний и требований для проката, применяемого в строительстве</w:t>
            </w:r>
            <w:r w:rsidR="001E00D7" w:rsidRPr="001E00D7">
              <w:rPr>
                <w:rFonts w:ascii="DINPro-Regular" w:eastAsiaTheme="minorHAnsi" w:hAnsi="DINPro-Regular" w:cs="Arial"/>
                <w:sz w:val="22"/>
                <w:szCs w:val="22"/>
              </w:rPr>
              <w:t>.</w:t>
            </w:r>
          </w:p>
          <w:p w14:paraId="20021FF9" w14:textId="77777777" w:rsidR="00E33FCE" w:rsidRPr="00227EEE" w:rsidRDefault="00E33FCE" w:rsidP="00E33FCE">
            <w:pPr>
              <w:shd w:val="clear" w:color="auto" w:fill="FFFFFF"/>
              <w:rPr>
                <w:rFonts w:ascii="DINPro-Regular" w:eastAsiaTheme="minorHAnsi" w:hAnsi="DINPro-Regular" w:cs="Arial"/>
                <w:b/>
                <w:bCs/>
                <w:color w:val="auto"/>
                <w:sz w:val="22"/>
                <w:szCs w:val="22"/>
                <w:bdr w:val="none" w:sz="0" w:space="0" w:color="auto"/>
                <w:lang w:eastAsia="ru-RU"/>
              </w:rPr>
            </w:pPr>
          </w:p>
        </w:tc>
      </w:tr>
      <w:tr w:rsidR="00E33FCE" w:rsidRPr="00597B0E" w14:paraId="53A9D22F" w14:textId="77777777" w:rsidTr="00E33FCE">
        <w:trPr>
          <w:trHeight w:val="567"/>
        </w:trPr>
        <w:tc>
          <w:tcPr>
            <w:tcW w:w="883" w:type="pct"/>
          </w:tcPr>
          <w:p w14:paraId="3F0171FA" w14:textId="4A50D788" w:rsidR="00E33FCE" w:rsidRPr="00597B0E" w:rsidRDefault="00E33FCE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: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 xml:space="preserve">30 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- 1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 w:rsidRPr="00597B0E">
              <w:rPr>
                <w:rFonts w:ascii="DINPro-Regular" w:hAnsi="DINPro-Regular" w:cs="Arial"/>
                <w:b/>
                <w:sz w:val="22"/>
                <w:szCs w:val="22"/>
              </w:rPr>
              <w:t>: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45</w:t>
            </w:r>
          </w:p>
        </w:tc>
        <w:tc>
          <w:tcPr>
            <w:tcW w:w="4117" w:type="pct"/>
          </w:tcPr>
          <w:p w14:paraId="791386AC" w14:textId="1DE419B4" w:rsidR="00E33FCE" w:rsidRDefault="00E33FCE" w:rsidP="00E33FCE">
            <w:pPr>
              <w:pStyle w:val="p2"/>
              <w:spacing w:before="0" w:beforeAutospacing="0" w:after="45" w:afterAutospacing="0"/>
              <w:rPr>
                <w:rFonts w:ascii="DINPro-Regular" w:hAnsi="DINPro-Regular" w:cs="Arial"/>
                <w:b/>
                <w:bCs/>
              </w:rPr>
            </w:pPr>
            <w:r>
              <w:rPr>
                <w:rFonts w:ascii="DINPro-Regular" w:hAnsi="DINPro-Regular" w:cs="Arial"/>
                <w:b/>
                <w:bCs/>
              </w:rPr>
              <w:t>«</w:t>
            </w:r>
            <w:r w:rsidR="00F139B2" w:rsidRPr="00F139B2">
              <w:rPr>
                <w:rFonts w:ascii="DINPro-Regular" w:hAnsi="DINPro-Regular" w:cs="Arial"/>
                <w:b/>
                <w:bCs/>
              </w:rPr>
              <w:t>Новые виды сталей и проката ЕВРАЗ НТМК для строительства</w:t>
            </w:r>
            <w:r>
              <w:rPr>
                <w:rFonts w:ascii="DINPro-Regular" w:hAnsi="DINPro-Regular" w:cs="Arial"/>
                <w:b/>
                <w:bCs/>
              </w:rPr>
              <w:t xml:space="preserve">» — </w:t>
            </w:r>
            <w:r w:rsidR="00F139B2">
              <w:rPr>
                <w:rFonts w:ascii="DINPro-Regular" w:hAnsi="DINPro-Regular" w:cs="Arial"/>
              </w:rPr>
              <w:t>Соколов Константин Евгеньевич</w:t>
            </w:r>
            <w:r w:rsidRPr="00227EEE">
              <w:rPr>
                <w:rFonts w:ascii="DINPro-Regular" w:hAnsi="DINPro-Regular" w:cs="Arial"/>
              </w:rPr>
              <w:t>,</w:t>
            </w:r>
            <w:r w:rsidR="00F139B2">
              <w:rPr>
                <w:rFonts w:ascii="DINPro-Regular" w:hAnsi="DINPro-Regular" w:cs="Arial"/>
              </w:rPr>
              <w:t xml:space="preserve"> Начальник отдела прокатного производства, Техническое управление</w:t>
            </w:r>
            <w:r w:rsidRPr="00227EEE">
              <w:rPr>
                <w:rFonts w:ascii="DINPro-Regular" w:hAnsi="DINPro-Regular" w:cs="Arial"/>
              </w:rPr>
              <w:t xml:space="preserve">, ЕВРАЗ </w:t>
            </w:r>
            <w:r w:rsidR="00F139B2">
              <w:rPr>
                <w:rFonts w:ascii="DINPro-Regular" w:hAnsi="DINPro-Regular" w:cs="Arial"/>
              </w:rPr>
              <w:t>НТМК</w:t>
            </w:r>
          </w:p>
          <w:p w14:paraId="09047CD4" w14:textId="3920F3D4" w:rsidR="00C700D9" w:rsidRPr="00C700D9" w:rsidRDefault="00C700D9" w:rsidP="00C700D9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>
              <w:rPr>
                <w:rFonts w:ascii="DINPro-Regular" w:eastAsiaTheme="minorHAnsi" w:hAnsi="DINPro-Regular" w:cs="Arial"/>
                <w:sz w:val="22"/>
                <w:szCs w:val="22"/>
              </w:rPr>
              <w:t>П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олный переход с класса прочности С345 (типично российский класс прочности) на С355 (повышенный класс прочности аналог европейских стандартов)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;</w:t>
            </w:r>
          </w:p>
          <w:p w14:paraId="0C3574C3" w14:textId="14E356D2" w:rsidR="00C700D9" w:rsidRPr="00C700D9" w:rsidRDefault="00C700D9" w:rsidP="00C700D9">
            <w:pPr>
              <w:pStyle w:val="ad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20"/>
              <w:rPr>
                <w:rFonts w:ascii="DINPro-Regular" w:eastAsiaTheme="minorHAnsi" w:hAnsi="DINPro-Regular" w:cs="Arial"/>
                <w:sz w:val="22"/>
                <w:szCs w:val="22"/>
              </w:rPr>
            </w:pPr>
            <w:r>
              <w:rPr>
                <w:rFonts w:ascii="DINPro-Regular" w:eastAsiaTheme="minorHAnsi" w:hAnsi="DINPro-Regular" w:cs="Arial"/>
                <w:sz w:val="22"/>
                <w:szCs w:val="22"/>
              </w:rPr>
              <w:t>О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своение класса С390, испытание по свариваемости, разработка стандарта ЕВРАЗ по сварке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;</w:t>
            </w:r>
          </w:p>
          <w:p w14:paraId="6546E9CE" w14:textId="77777777" w:rsidR="00E33FCE" w:rsidRPr="009428F7" w:rsidRDefault="00C700D9" w:rsidP="00C700D9">
            <w:pPr>
              <w:pStyle w:val="ad"/>
              <w:numPr>
                <w:ilvl w:val="0"/>
                <w:numId w:val="19"/>
              </w:numPr>
              <w:spacing w:after="120"/>
              <w:rPr>
                <w:rFonts w:ascii="DINPro-Regular" w:hAnsi="DINPro-Regular" w:cs="Arial"/>
                <w:b/>
                <w:bCs/>
              </w:rPr>
            </w:pPr>
            <w:r>
              <w:rPr>
                <w:rFonts w:ascii="DINPro-Regular" w:eastAsiaTheme="minorHAnsi" w:hAnsi="DINPro-Regular" w:cs="Arial"/>
                <w:sz w:val="22"/>
                <w:szCs w:val="22"/>
              </w:rPr>
              <w:t>К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лассы С390 и С440 позволяют снижать металлоемкость конструкций, использовать г/к двутавры под более высокой нагрузкой</w:t>
            </w:r>
            <w:r w:rsidRPr="00C700D9">
              <w:rPr>
                <w:rFonts w:ascii="DINPro-Regular" w:eastAsiaTheme="minorHAnsi" w:hAnsi="DINPro-Regular" w:cs="Arial"/>
                <w:sz w:val="22"/>
                <w:szCs w:val="22"/>
              </w:rPr>
              <w:t>.</w:t>
            </w:r>
          </w:p>
          <w:p w14:paraId="301FEBE7" w14:textId="52BAD9EB" w:rsidR="009428F7" w:rsidRPr="00582F77" w:rsidRDefault="009428F7" w:rsidP="009428F7">
            <w:pPr>
              <w:pStyle w:val="ad"/>
              <w:spacing w:after="120"/>
              <w:rPr>
                <w:rFonts w:ascii="DINPro-Regular" w:hAnsi="DINPro-Regular" w:cs="Arial"/>
                <w:b/>
                <w:bCs/>
              </w:rPr>
            </w:pPr>
          </w:p>
        </w:tc>
      </w:tr>
      <w:tr w:rsidR="00B73990" w:rsidRPr="00597B0E" w14:paraId="3A67CEE5" w14:textId="77777777" w:rsidTr="00E33FCE">
        <w:trPr>
          <w:trHeight w:val="567"/>
        </w:trPr>
        <w:tc>
          <w:tcPr>
            <w:tcW w:w="883" w:type="pct"/>
          </w:tcPr>
          <w:p w14:paraId="6278A075" w14:textId="57A84ED7" w:rsidR="00B73990" w:rsidRPr="00597B0E" w:rsidRDefault="00B73990" w:rsidP="00E33FCE">
            <w:pPr>
              <w:rPr>
                <w:rFonts w:ascii="DINPro-Regular" w:hAnsi="DINPro-Regular" w:cs="Arial"/>
                <w:b/>
                <w:sz w:val="22"/>
                <w:szCs w:val="22"/>
              </w:rPr>
            </w:pPr>
            <w:r>
              <w:rPr>
                <w:rFonts w:ascii="DINPro-Regular" w:hAnsi="DINPro-Regular" w:cs="Arial"/>
                <w:b/>
                <w:sz w:val="22"/>
                <w:szCs w:val="22"/>
              </w:rPr>
              <w:t>15.4</w:t>
            </w:r>
            <w:r w:rsidR="00C700D9">
              <w:rPr>
                <w:rFonts w:ascii="DINPro-Regular" w:hAnsi="DINPro-Regular" w:cs="Arial"/>
                <w:b/>
                <w:sz w:val="22"/>
                <w:szCs w:val="22"/>
              </w:rPr>
              <w:t>5</w:t>
            </w:r>
            <w:r>
              <w:rPr>
                <w:rFonts w:ascii="DINPro-Regular" w:hAnsi="DINPro-Regular" w:cs="Arial"/>
                <w:b/>
                <w:sz w:val="22"/>
                <w:szCs w:val="22"/>
              </w:rPr>
              <w:t xml:space="preserve"> – 16.00</w:t>
            </w:r>
          </w:p>
        </w:tc>
        <w:tc>
          <w:tcPr>
            <w:tcW w:w="4117" w:type="pct"/>
          </w:tcPr>
          <w:p w14:paraId="48B09C45" w14:textId="7735DF24" w:rsidR="00B73990" w:rsidRPr="00B73990" w:rsidRDefault="00B73990" w:rsidP="00E33FCE">
            <w:pPr>
              <w:pStyle w:val="p2"/>
              <w:spacing w:before="0" w:beforeAutospacing="0" w:after="45" w:afterAutospacing="0"/>
              <w:rPr>
                <w:rFonts w:ascii="DINPro-Regular" w:hAnsi="DINPro-Regular" w:cs="Arial"/>
                <w:b/>
                <w:bCs/>
              </w:rPr>
            </w:pPr>
            <w:r>
              <w:rPr>
                <w:rFonts w:ascii="DINPro-Regular" w:hAnsi="DINPro-Regular" w:cs="Arial"/>
                <w:b/>
                <w:bCs/>
              </w:rPr>
              <w:t>«</w:t>
            </w:r>
            <w:r w:rsidRPr="00B73990">
              <w:rPr>
                <w:rFonts w:ascii="DINPro-Regular" w:hAnsi="DINPro-Regular" w:cs="Arial"/>
                <w:b/>
                <w:bCs/>
              </w:rPr>
              <w:t>Использование стальных и сталежелезобетонных конструкций при проектировании и строительстве уникальных объектов</w:t>
            </w:r>
            <w:r>
              <w:rPr>
                <w:rFonts w:ascii="DINPro-Regular" w:hAnsi="DINPro-Regular" w:cs="Arial"/>
                <w:b/>
                <w:bCs/>
              </w:rPr>
              <w:t>»</w:t>
            </w:r>
            <w:r w:rsidRPr="00B73990">
              <w:rPr>
                <w:rFonts w:ascii="DINPro-Regular" w:hAnsi="DINPro-Regular" w:cs="Arial"/>
                <w:b/>
                <w:bCs/>
              </w:rPr>
              <w:t xml:space="preserve"> – спикер </w:t>
            </w:r>
            <w:r w:rsidR="00C700D9">
              <w:rPr>
                <w:rFonts w:ascii="DINPro-Regular" w:hAnsi="DINPro-Regular" w:cs="Arial"/>
                <w:b/>
                <w:bCs/>
              </w:rPr>
              <w:t xml:space="preserve">и тезисы </w:t>
            </w:r>
            <w:r w:rsidRPr="00B73990">
              <w:rPr>
                <w:rFonts w:ascii="DINPro-Regular" w:hAnsi="DINPro-Regular" w:cs="Arial"/>
                <w:b/>
                <w:bCs/>
              </w:rPr>
              <w:t>уточня</w:t>
            </w:r>
            <w:r w:rsidR="00C700D9">
              <w:rPr>
                <w:rFonts w:ascii="DINPro-Regular" w:hAnsi="DINPro-Regular" w:cs="Arial"/>
                <w:b/>
                <w:bCs/>
              </w:rPr>
              <w:t>ю</w:t>
            </w:r>
            <w:r w:rsidRPr="00B73990">
              <w:rPr>
                <w:rFonts w:ascii="DINPro-Regular" w:hAnsi="DINPro-Regular" w:cs="Arial"/>
                <w:b/>
                <w:bCs/>
              </w:rPr>
              <w:t>тся</w:t>
            </w:r>
          </w:p>
        </w:tc>
      </w:tr>
      <w:bookmarkEnd w:id="1"/>
    </w:tbl>
    <w:p w14:paraId="547B884E" w14:textId="77777777" w:rsidR="00227EEE" w:rsidRPr="00D01796" w:rsidRDefault="00227EEE" w:rsidP="00D01796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center"/>
        <w:rPr>
          <w:rFonts w:ascii="DINPro-Regular" w:eastAsiaTheme="minorHAnsi" w:hAnsi="DINPro-Regular" w:cs="Arial"/>
          <w:color w:val="auto"/>
          <w:lang w:eastAsia="en-US"/>
        </w:rPr>
      </w:pPr>
    </w:p>
    <w:p w14:paraId="0ACFA998" w14:textId="0F3F4EFF" w:rsidR="00D01796" w:rsidRDefault="00D01796" w:rsidP="00D0450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both"/>
        <w:rPr>
          <w:rFonts w:ascii="DINPro-Regular" w:eastAsiaTheme="minorHAnsi" w:hAnsi="DINPro-Regular" w:cs="Arial"/>
          <w:color w:val="auto"/>
        </w:rPr>
      </w:pPr>
    </w:p>
    <w:p w14:paraId="0AC6413D" w14:textId="09B17A28" w:rsidR="00616254" w:rsidRDefault="00227EEE" w:rsidP="00227EEE">
      <w:pPr>
        <w:pStyle w:val="A9"/>
        <w:tabs>
          <w:tab w:val="left" w:pos="2160"/>
        </w:tabs>
        <w:suppressAutoHyphens/>
        <w:spacing w:before="120" w:after="120"/>
        <w:jc w:val="both"/>
        <w:rPr>
          <w:rFonts w:ascii="DINPro-Regular" w:eastAsiaTheme="minorHAnsi" w:hAnsi="DINPro-Regular" w:cs="Arial"/>
          <w:color w:val="auto"/>
        </w:rPr>
      </w:pPr>
      <w:r>
        <w:rPr>
          <w:rFonts w:ascii="DINPro-Regular" w:eastAsiaTheme="minorHAnsi" w:hAnsi="DINPro-Regular" w:cs="Arial"/>
          <w:color w:val="auto"/>
        </w:rPr>
        <w:tab/>
      </w:r>
    </w:p>
    <w:p w14:paraId="7B54B93E" w14:textId="77777777" w:rsidR="0029113F" w:rsidRDefault="0029113F" w:rsidP="00D0450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both"/>
        <w:rPr>
          <w:rFonts w:ascii="DINPro-Regular" w:eastAsiaTheme="minorHAnsi" w:hAnsi="DINPro-Regular" w:cs="Arial"/>
          <w:color w:val="auto"/>
        </w:rPr>
      </w:pPr>
    </w:p>
    <w:p w14:paraId="3D151250" w14:textId="6C6C4F84" w:rsidR="00616254" w:rsidRDefault="00616254" w:rsidP="00D0450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both"/>
        <w:rPr>
          <w:rFonts w:ascii="DINPro-Regular" w:eastAsiaTheme="minorHAnsi" w:hAnsi="DINPro-Regular" w:cs="Arial"/>
          <w:color w:val="auto"/>
        </w:rPr>
      </w:pPr>
    </w:p>
    <w:p w14:paraId="12336D99" w14:textId="3094C084" w:rsidR="00616254" w:rsidRDefault="00616254" w:rsidP="00D04500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1"/>
        </w:tabs>
        <w:suppressAutoHyphens/>
        <w:spacing w:before="120" w:after="120"/>
        <w:jc w:val="both"/>
        <w:rPr>
          <w:rFonts w:ascii="DINPro-Regular" w:eastAsiaTheme="minorHAnsi" w:hAnsi="DINPro-Regular" w:cs="Arial"/>
          <w:color w:val="auto"/>
        </w:rPr>
      </w:pPr>
    </w:p>
    <w:p w14:paraId="55AA4A90" w14:textId="77777777" w:rsidR="00227EEE" w:rsidRPr="00227EEE" w:rsidRDefault="00227EEE" w:rsidP="00227EEE">
      <w:pPr>
        <w:jc w:val="center"/>
        <w:rPr>
          <w:lang w:eastAsia="ru-RU"/>
        </w:rPr>
      </w:pPr>
    </w:p>
    <w:sectPr w:rsidR="00227EEE" w:rsidRPr="00227EEE">
      <w:footerReference w:type="default" r:id="rId10"/>
      <w:footerReference w:type="first" r:id="rId11"/>
      <w:pgSz w:w="11900" w:h="16840"/>
      <w:pgMar w:top="567" w:right="1134" w:bottom="850" w:left="1417" w:header="708" w:footer="5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CC91" w14:textId="77777777" w:rsidR="005C5E75" w:rsidRDefault="005C5E75">
      <w:r>
        <w:separator/>
      </w:r>
    </w:p>
  </w:endnote>
  <w:endnote w:type="continuationSeparator" w:id="0">
    <w:p w14:paraId="56ED92E1" w14:textId="77777777" w:rsidR="005C5E75" w:rsidRDefault="005C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INPro-Light">
    <w:altName w:val="Calibri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">
    <w:altName w:val="Baskerville Old Face"/>
    <w:charset w:val="00"/>
    <w:family w:val="roman"/>
    <w:pitch w:val="default"/>
  </w:font>
  <w:font w:name="FranklinGothicBookC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INPro-Regular">
    <w:altName w:val="Corbe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50A52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  <w:r>
      <w:rPr>
        <w:rFonts w:ascii="Arial"/>
        <w:noProof/>
      </w:rPr>
      <w:drawing>
        <wp:inline distT="0" distB="0" distL="0" distR="0" wp14:anchorId="08CF37B7" wp14:editId="10992826">
          <wp:extent cx="1435100" cy="508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5100" cy="50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019AFAC" w14:textId="77777777" w:rsidR="00B50EFA" w:rsidRDefault="00B50EFA">
    <w:pPr>
      <w:pStyle w:val="a5"/>
      <w:tabs>
        <w:tab w:val="clear" w:pos="9355"/>
        <w:tab w:val="right" w:pos="8761"/>
      </w:tabs>
      <w:jc w:val="right"/>
      <w:rPr>
        <w:rFonts w:ascii="Arial"/>
      </w:rPr>
    </w:pPr>
  </w:p>
  <w:p w14:paraId="0475490E" w14:textId="3AAE47EC" w:rsidR="00B50EFA" w:rsidRDefault="00B50EFA">
    <w:pPr>
      <w:pStyle w:val="a5"/>
      <w:tabs>
        <w:tab w:val="clear" w:pos="9355"/>
        <w:tab w:val="right" w:pos="8761"/>
      </w:tabs>
      <w:jc w:val="right"/>
    </w:pPr>
    <w:r>
      <w:rPr>
        <w:rFonts w:ascii="Arial"/>
      </w:rPr>
      <w:fldChar w:fldCharType="begin"/>
    </w:r>
    <w:r>
      <w:rPr>
        <w:rFonts w:ascii="Arial"/>
      </w:rPr>
      <w:instrText xml:space="preserve"> PAGE </w:instrText>
    </w:r>
    <w:r>
      <w:rPr>
        <w:rFonts w:ascii="Arial"/>
      </w:rPr>
      <w:fldChar w:fldCharType="separate"/>
    </w:r>
    <w:r w:rsidR="00AC3500">
      <w:rPr>
        <w:rFonts w:ascii="Arial"/>
        <w:noProof/>
      </w:rPr>
      <w:t>2</w:t>
    </w:r>
    <w:r>
      <w:rPr>
        <w:rFonts w:ascii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F1456" w14:textId="77777777" w:rsidR="00B50EFA" w:rsidRDefault="00B50EFA">
    <w:pPr>
      <w:pStyle w:val="a6"/>
      <w:tabs>
        <w:tab w:val="clear" w:pos="9355"/>
        <w:tab w:val="right" w:pos="8761"/>
      </w:tabs>
    </w:pPr>
    <w:r>
      <w:rPr>
        <w:noProof/>
      </w:rPr>
      <w:drawing>
        <wp:inline distT="0" distB="0" distL="0" distR="0" wp14:anchorId="5EA5E3EA" wp14:editId="1D2564FF">
          <wp:extent cx="5568697" cy="283464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697" cy="2834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9E405" w14:textId="77777777" w:rsidR="005C5E75" w:rsidRDefault="005C5E75">
      <w:r>
        <w:separator/>
      </w:r>
    </w:p>
  </w:footnote>
  <w:footnote w:type="continuationSeparator" w:id="0">
    <w:p w14:paraId="0EE0E030" w14:textId="77777777" w:rsidR="005C5E75" w:rsidRDefault="005C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5" type="#_x0000_t75" style="width:120pt;height:2in" o:bullet="t">
        <v:imagedata r:id="rId1" o:title="artC186"/>
      </v:shape>
    </w:pict>
  </w:numPicBullet>
  <w:abstractNum w:abstractNumId="0" w15:restartNumberingAfterBreak="0">
    <w:nsid w:val="00F25F53"/>
    <w:multiLevelType w:val="hybridMultilevel"/>
    <w:tmpl w:val="8830411C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16DAD"/>
    <w:multiLevelType w:val="hybridMultilevel"/>
    <w:tmpl w:val="CDD894E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8CB"/>
    <w:multiLevelType w:val="hybridMultilevel"/>
    <w:tmpl w:val="52D04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A68C0"/>
    <w:multiLevelType w:val="multilevel"/>
    <w:tmpl w:val="A162BC1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abstractNum w:abstractNumId="4" w15:restartNumberingAfterBreak="0">
    <w:nsid w:val="35EA0C64"/>
    <w:multiLevelType w:val="hybridMultilevel"/>
    <w:tmpl w:val="0A54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71959"/>
    <w:multiLevelType w:val="multilevel"/>
    <w:tmpl w:val="66FC695A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6" w15:restartNumberingAfterBreak="0">
    <w:nsid w:val="3B3F17B7"/>
    <w:multiLevelType w:val="hybridMultilevel"/>
    <w:tmpl w:val="E7E26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E33E8C"/>
    <w:multiLevelType w:val="hybridMultilevel"/>
    <w:tmpl w:val="A052F4FA"/>
    <w:lvl w:ilvl="0" w:tplc="67F48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120FD"/>
    <w:multiLevelType w:val="multilevel"/>
    <w:tmpl w:val="8C4A5A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 w15:restartNumberingAfterBreak="0">
    <w:nsid w:val="616C4435"/>
    <w:multiLevelType w:val="multilevel"/>
    <w:tmpl w:val="E60E26AA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0" w15:restartNumberingAfterBreak="0">
    <w:nsid w:val="69C62357"/>
    <w:multiLevelType w:val="hybridMultilevel"/>
    <w:tmpl w:val="DD50E478"/>
    <w:lvl w:ilvl="0" w:tplc="90800FA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675B5"/>
    <w:multiLevelType w:val="hybridMultilevel"/>
    <w:tmpl w:val="C420AA7E"/>
    <w:lvl w:ilvl="0" w:tplc="D8F250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F735065"/>
    <w:multiLevelType w:val="hybridMultilevel"/>
    <w:tmpl w:val="E88E38F0"/>
    <w:lvl w:ilvl="0" w:tplc="B1824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C480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0A9E6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4D6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7892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48548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2E1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828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E0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2266BDE"/>
    <w:multiLevelType w:val="hybridMultilevel"/>
    <w:tmpl w:val="D3E0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968E7"/>
    <w:multiLevelType w:val="hybridMultilevel"/>
    <w:tmpl w:val="89EA739E"/>
    <w:lvl w:ilvl="0" w:tplc="10FCD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EC0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3636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3006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C28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0CA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30A6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4690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12F6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75016DDB"/>
    <w:multiLevelType w:val="multilevel"/>
    <w:tmpl w:val="89002A48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b/>
        <w:bCs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b/>
        <w:bCs/>
        <w:position w:val="0"/>
        <w:sz w:val="24"/>
        <w:szCs w:val="24"/>
      </w:rPr>
    </w:lvl>
  </w:abstractNum>
  <w:abstractNum w:abstractNumId="16" w15:restartNumberingAfterBreak="0">
    <w:nsid w:val="7EEA3CA6"/>
    <w:multiLevelType w:val="hybridMultilevel"/>
    <w:tmpl w:val="041864D6"/>
    <w:lvl w:ilvl="0" w:tplc="D53CF2B0">
      <w:start w:val="1"/>
      <w:numFmt w:val="decimal"/>
      <w:lvlText w:val="%1."/>
      <w:lvlJc w:val="left"/>
      <w:pPr>
        <w:ind w:left="720" w:hanging="360"/>
      </w:pPr>
      <w:rPr>
        <w:rFonts w:ascii="DINPro-Light" w:eastAsia="Cambria" w:hAnsi="DINPro-Light" w:cs="Segoe U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76C4"/>
    <w:multiLevelType w:val="multilevel"/>
    <w:tmpl w:val="0696ED00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 Bold" w:eastAsia="Times New Roman Bold" w:hAnsi="Times New Roman Bold" w:cs="Times New Roman Bold"/>
        <w:position w:val="0"/>
        <w:sz w:val="48"/>
        <w:szCs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position w:val="0"/>
        <w:sz w:val="24"/>
        <w:szCs w:val="24"/>
      </w:r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3"/>
  </w:num>
  <w:num w:numId="5">
    <w:abstractNumId w:val="5"/>
  </w:num>
  <w:num w:numId="6">
    <w:abstractNumId w:val="17"/>
  </w:num>
  <w:num w:numId="7">
    <w:abstractNumId w:val="14"/>
  </w:num>
  <w:num w:numId="8">
    <w:abstractNumId w:val="12"/>
  </w:num>
  <w:num w:numId="9">
    <w:abstractNumId w:val="2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6"/>
  </w:num>
  <w:num w:numId="14">
    <w:abstractNumId w:val="4"/>
  </w:num>
  <w:num w:numId="15">
    <w:abstractNumId w:val="1"/>
  </w:num>
  <w:num w:numId="16">
    <w:abstractNumId w:val="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0B"/>
    <w:rsid w:val="00014DCA"/>
    <w:rsid w:val="0003792F"/>
    <w:rsid w:val="00043449"/>
    <w:rsid w:val="00057E17"/>
    <w:rsid w:val="00063F2C"/>
    <w:rsid w:val="000824BB"/>
    <w:rsid w:val="000A1A47"/>
    <w:rsid w:val="000D795A"/>
    <w:rsid w:val="000E10FD"/>
    <w:rsid w:val="000E205E"/>
    <w:rsid w:val="000E382A"/>
    <w:rsid w:val="00103233"/>
    <w:rsid w:val="0011638B"/>
    <w:rsid w:val="00165962"/>
    <w:rsid w:val="00192F05"/>
    <w:rsid w:val="001C2EA7"/>
    <w:rsid w:val="001D764E"/>
    <w:rsid w:val="001E00D7"/>
    <w:rsid w:val="00200709"/>
    <w:rsid w:val="00227EEE"/>
    <w:rsid w:val="002353EE"/>
    <w:rsid w:val="00237112"/>
    <w:rsid w:val="00241311"/>
    <w:rsid w:val="00243538"/>
    <w:rsid w:val="002520E3"/>
    <w:rsid w:val="00256E08"/>
    <w:rsid w:val="0026727D"/>
    <w:rsid w:val="0029076A"/>
    <w:rsid w:val="0029113F"/>
    <w:rsid w:val="00297E85"/>
    <w:rsid w:val="002B558D"/>
    <w:rsid w:val="002B69A3"/>
    <w:rsid w:val="002F27E4"/>
    <w:rsid w:val="003004C7"/>
    <w:rsid w:val="00320A17"/>
    <w:rsid w:val="003254D0"/>
    <w:rsid w:val="00345D01"/>
    <w:rsid w:val="0035204E"/>
    <w:rsid w:val="00354774"/>
    <w:rsid w:val="00354E4D"/>
    <w:rsid w:val="00357616"/>
    <w:rsid w:val="00364D99"/>
    <w:rsid w:val="00385540"/>
    <w:rsid w:val="003E3DE9"/>
    <w:rsid w:val="003E59CA"/>
    <w:rsid w:val="003F0B36"/>
    <w:rsid w:val="00400829"/>
    <w:rsid w:val="00412016"/>
    <w:rsid w:val="0042299F"/>
    <w:rsid w:val="00425393"/>
    <w:rsid w:val="004309B8"/>
    <w:rsid w:val="004312FB"/>
    <w:rsid w:val="00431E5D"/>
    <w:rsid w:val="00432284"/>
    <w:rsid w:val="004B5357"/>
    <w:rsid w:val="005118E5"/>
    <w:rsid w:val="0051494B"/>
    <w:rsid w:val="0052244D"/>
    <w:rsid w:val="0054039E"/>
    <w:rsid w:val="005503B6"/>
    <w:rsid w:val="005514FD"/>
    <w:rsid w:val="00555E52"/>
    <w:rsid w:val="005568D9"/>
    <w:rsid w:val="00582F77"/>
    <w:rsid w:val="00587740"/>
    <w:rsid w:val="005979F9"/>
    <w:rsid w:val="00597B0E"/>
    <w:rsid w:val="005A6616"/>
    <w:rsid w:val="005B069B"/>
    <w:rsid w:val="005C5E75"/>
    <w:rsid w:val="005C766F"/>
    <w:rsid w:val="00616254"/>
    <w:rsid w:val="00650B0C"/>
    <w:rsid w:val="0065104C"/>
    <w:rsid w:val="00654ADE"/>
    <w:rsid w:val="00664E8C"/>
    <w:rsid w:val="006A3DBE"/>
    <w:rsid w:val="006A66C2"/>
    <w:rsid w:val="006B009D"/>
    <w:rsid w:val="006C5E99"/>
    <w:rsid w:val="006E77E9"/>
    <w:rsid w:val="00703137"/>
    <w:rsid w:val="007166BB"/>
    <w:rsid w:val="00723C8B"/>
    <w:rsid w:val="00723FD7"/>
    <w:rsid w:val="00744006"/>
    <w:rsid w:val="0079218F"/>
    <w:rsid w:val="007937C7"/>
    <w:rsid w:val="007B3469"/>
    <w:rsid w:val="007C01FF"/>
    <w:rsid w:val="007F3B4A"/>
    <w:rsid w:val="00824D5F"/>
    <w:rsid w:val="00824ED3"/>
    <w:rsid w:val="00841E6A"/>
    <w:rsid w:val="00843108"/>
    <w:rsid w:val="008531F5"/>
    <w:rsid w:val="008873DC"/>
    <w:rsid w:val="008A3105"/>
    <w:rsid w:val="008A4F51"/>
    <w:rsid w:val="008A7939"/>
    <w:rsid w:val="008D2CF9"/>
    <w:rsid w:val="008F10C3"/>
    <w:rsid w:val="009250F5"/>
    <w:rsid w:val="009428F7"/>
    <w:rsid w:val="00942AD5"/>
    <w:rsid w:val="00943BCF"/>
    <w:rsid w:val="00960576"/>
    <w:rsid w:val="0096291A"/>
    <w:rsid w:val="00965BFC"/>
    <w:rsid w:val="00976B40"/>
    <w:rsid w:val="00977546"/>
    <w:rsid w:val="009A6D5C"/>
    <w:rsid w:val="009B2B87"/>
    <w:rsid w:val="009B3DA2"/>
    <w:rsid w:val="009C3D54"/>
    <w:rsid w:val="009D49D2"/>
    <w:rsid w:val="009E330C"/>
    <w:rsid w:val="009F2C30"/>
    <w:rsid w:val="00A02375"/>
    <w:rsid w:val="00A103C5"/>
    <w:rsid w:val="00A272D8"/>
    <w:rsid w:val="00A7205F"/>
    <w:rsid w:val="00A85346"/>
    <w:rsid w:val="00AB40B9"/>
    <w:rsid w:val="00AB66B9"/>
    <w:rsid w:val="00AC0904"/>
    <w:rsid w:val="00AC3500"/>
    <w:rsid w:val="00AD6B30"/>
    <w:rsid w:val="00AE171D"/>
    <w:rsid w:val="00AF1F1F"/>
    <w:rsid w:val="00B03FA9"/>
    <w:rsid w:val="00B049CB"/>
    <w:rsid w:val="00B12AC9"/>
    <w:rsid w:val="00B27A0D"/>
    <w:rsid w:val="00B50EFA"/>
    <w:rsid w:val="00B66DCC"/>
    <w:rsid w:val="00B72244"/>
    <w:rsid w:val="00B73990"/>
    <w:rsid w:val="00B7724C"/>
    <w:rsid w:val="00B87E83"/>
    <w:rsid w:val="00BD2643"/>
    <w:rsid w:val="00C209C6"/>
    <w:rsid w:val="00C54265"/>
    <w:rsid w:val="00C577D2"/>
    <w:rsid w:val="00C57F9D"/>
    <w:rsid w:val="00C649E0"/>
    <w:rsid w:val="00C6510E"/>
    <w:rsid w:val="00C67DDD"/>
    <w:rsid w:val="00C700D9"/>
    <w:rsid w:val="00C73DD5"/>
    <w:rsid w:val="00C87206"/>
    <w:rsid w:val="00C91A5D"/>
    <w:rsid w:val="00CD0852"/>
    <w:rsid w:val="00CE6039"/>
    <w:rsid w:val="00D01796"/>
    <w:rsid w:val="00D04500"/>
    <w:rsid w:val="00D34830"/>
    <w:rsid w:val="00D40E0F"/>
    <w:rsid w:val="00D41987"/>
    <w:rsid w:val="00D4710B"/>
    <w:rsid w:val="00D6478F"/>
    <w:rsid w:val="00D959C8"/>
    <w:rsid w:val="00DA0127"/>
    <w:rsid w:val="00DD4FD1"/>
    <w:rsid w:val="00DE42FF"/>
    <w:rsid w:val="00E07A2F"/>
    <w:rsid w:val="00E145D4"/>
    <w:rsid w:val="00E216D1"/>
    <w:rsid w:val="00E333B7"/>
    <w:rsid w:val="00E33FCE"/>
    <w:rsid w:val="00E64AC5"/>
    <w:rsid w:val="00E6757E"/>
    <w:rsid w:val="00E742C9"/>
    <w:rsid w:val="00E91DD1"/>
    <w:rsid w:val="00E92793"/>
    <w:rsid w:val="00ED2E5E"/>
    <w:rsid w:val="00F107B6"/>
    <w:rsid w:val="00F139B2"/>
    <w:rsid w:val="00F21900"/>
    <w:rsid w:val="00F230A6"/>
    <w:rsid w:val="00F40F0B"/>
    <w:rsid w:val="00F45C52"/>
    <w:rsid w:val="00F46409"/>
    <w:rsid w:val="00F65E21"/>
    <w:rsid w:val="00F7435D"/>
    <w:rsid w:val="00F832A8"/>
    <w:rsid w:val="00F91096"/>
    <w:rsid w:val="00F922D8"/>
    <w:rsid w:val="00FA28AE"/>
    <w:rsid w:val="00FA3660"/>
    <w:rsid w:val="00FA5CC5"/>
    <w:rsid w:val="00FB18B1"/>
    <w:rsid w:val="00FB2E89"/>
    <w:rsid w:val="00FB4D82"/>
    <w:rsid w:val="00FC0389"/>
    <w:rsid w:val="00FC1051"/>
    <w:rsid w:val="00FE09C5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F4AA"/>
  <w15:docId w15:val="{D8522335-4C57-4645-A527-17D99B37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Cambria" w:eastAsia="Cambria" w:hAnsi="Cambria" w:cs="Cambria"/>
      <w:color w:val="000000"/>
      <w:sz w:val="24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a7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8">
    <w:name w:val="Адресат"/>
    <w:pPr>
      <w:suppressAutoHyphens/>
      <w:spacing w:line="264" w:lineRule="auto"/>
    </w:pPr>
    <w:rPr>
      <w:rFonts w:ascii="Baskerville" w:eastAsia="Baskerville" w:hAnsi="Baskerville" w:cs="Baskerville"/>
      <w:color w:val="000000"/>
      <w:sz w:val="24"/>
      <w:szCs w:val="24"/>
      <w:u w:color="000000"/>
    </w:rPr>
  </w:style>
  <w:style w:type="paragraph" w:customStyle="1" w:styleId="A9">
    <w:name w:val="Текстовый блок A"/>
    <w:rPr>
      <w:rFonts w:ascii="Arial Unicode MS" w:hAnsi="Helvetica" w:cs="Arial Unicode MS"/>
      <w:color w:val="000000"/>
      <w:sz w:val="22"/>
      <w:szCs w:val="22"/>
      <w:u w:color="000000"/>
    </w:rPr>
  </w:style>
  <w:style w:type="paragraph" w:customStyle="1" w:styleId="Bullets">
    <w:name w:val="Bullets"/>
    <w:pPr>
      <w:suppressAutoHyphens/>
      <w:spacing w:before="100"/>
      <w:outlineLvl w:val="0"/>
    </w:pPr>
    <w:rPr>
      <w:rFonts w:ascii="FranklinGothicBookC" w:eastAsia="FranklinGothicBookC" w:hAnsi="FranklinGothicBookC" w:cs="FranklinGothicBookC"/>
      <w:color w:val="000000"/>
      <w:sz w:val="48"/>
      <w:szCs w:val="48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character" w:customStyle="1" w:styleId="aa">
    <w:name w:val="Ссылка"/>
    <w:rPr>
      <w:u w:val="single"/>
    </w:rPr>
  </w:style>
  <w:style w:type="character" w:customStyle="1" w:styleId="Hyperlink0">
    <w:name w:val="Hyperlink.0"/>
    <w:basedOn w:val="aa"/>
    <w:rPr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49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494B"/>
    <w:rPr>
      <w:rFonts w:ascii="Segoe UI" w:eastAsia="Cambria" w:hAnsi="Segoe UI" w:cs="Segoe UI"/>
      <w:color w:val="000000"/>
      <w:sz w:val="18"/>
      <w:szCs w:val="18"/>
      <w:u w:color="000000"/>
      <w:lang w:eastAsia="en-US"/>
    </w:rPr>
  </w:style>
  <w:style w:type="character" w:customStyle="1" w:styleId="apple-converted-space">
    <w:name w:val="apple-converted-space"/>
    <w:basedOn w:val="a0"/>
    <w:rsid w:val="003E3DE9"/>
  </w:style>
  <w:style w:type="paragraph" w:styleId="ad">
    <w:name w:val="List Paragraph"/>
    <w:basedOn w:val="a"/>
    <w:uiPriority w:val="34"/>
    <w:qFormat/>
    <w:rsid w:val="00841E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hAnsi="Times New Roman" w:cs="Times New Roman"/>
      <w:color w:val="auto"/>
      <w:bdr w:val="none" w:sz="0" w:space="0" w:color="auto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9C3D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="Calibri"/>
      <w:color w:val="auto"/>
      <w:sz w:val="22"/>
      <w:szCs w:val="22"/>
      <w:bdr w:val="none" w:sz="0" w:space="0" w:color="auto"/>
    </w:rPr>
  </w:style>
  <w:style w:type="character" w:customStyle="1" w:styleId="af">
    <w:name w:val="Текст Знак"/>
    <w:basedOn w:val="a0"/>
    <w:link w:val="ae"/>
    <w:uiPriority w:val="99"/>
    <w:semiHidden/>
    <w:rsid w:val="009C3D54"/>
    <w:rPr>
      <w:rFonts w:ascii="Calibri" w:eastAsiaTheme="minorHAnsi" w:hAnsi="Calibri" w:cs="Calibri"/>
      <w:sz w:val="22"/>
      <w:szCs w:val="22"/>
      <w:bdr w:val="none" w:sz="0" w:space="0" w:color="auto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B87E83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977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  <w:style w:type="paragraph" w:customStyle="1" w:styleId="p2">
    <w:name w:val="p2"/>
    <w:basedOn w:val="a"/>
    <w:rsid w:val="00E91D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3038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341">
          <w:marLeft w:val="60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DB09-048F-4283-971E-C50AEB0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 Литвинова</cp:lastModifiedBy>
  <cp:revision>9</cp:revision>
  <cp:lastPrinted>2018-10-03T06:47:00Z</cp:lastPrinted>
  <dcterms:created xsi:type="dcterms:W3CDTF">2020-09-22T10:02:00Z</dcterms:created>
  <dcterms:modified xsi:type="dcterms:W3CDTF">2020-09-23T08:53:00Z</dcterms:modified>
</cp:coreProperties>
</file>